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Перечень данных в целях размещения их в сети Интернет в форме</w:t>
        <w:br/>
        <w:t>открытых данных ДБТ «Ысык-Кёль»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  <w:tab w:pos="365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регистрационный номер организации-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97515-3302-У-е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код ОКПО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- 22766671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ИНН юридического лица-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00512200110090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электронный адрес организации- </w:t>
      </w:r>
      <w:r>
        <w:fldChar w:fldCharType="begin"/>
      </w:r>
      <w:r>
        <w:rPr/>
        <w:instrText> HYPERLINK "mailto:issyk-kul-biosfera.ik@fauna.kg" </w:instrText>
      </w:r>
      <w:r>
        <w:fldChar w:fldCharType="separate"/>
      </w:r>
      <w:r>
        <w:rPr>
          <w:b w:val="0"/>
          <w:bCs w:val="0"/>
          <w:color w:val="0563C1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issyk-kul-biosfera.ik@fauna.kg</w:t>
      </w:r>
      <w:r>
        <w:fldChar w:fldCharType="end"/>
      </w:r>
      <w:r>
        <w:rPr>
          <w:b w:val="0"/>
          <w:bCs w:val="0"/>
          <w:color w:val="0563C1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fldChar w:fldCharType="begin"/>
      </w:r>
      <w:r>
        <w:rPr/>
        <w:instrText> HYPERLINK "mailto:biosfera.ik@rambler.ru" </w:instrText>
      </w:r>
      <w:r>
        <w:fldChar w:fldCharType="separate"/>
      </w:r>
      <w:r>
        <w:rPr>
          <w:b w:val="0"/>
          <w:bCs w:val="0"/>
          <w:color w:val="0563C1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biosfera.ik@rambler.ru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Название организации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-Дирекция биосферной территории «Ысык-Кёль»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Фирменное наименование юридического лица-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Учреждение «Дирекция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биосферной территории «Ысык-Кёль» Министерства природных ресурсов, экологии и технического надзора КР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  <w:tab w:pos="365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Организационно-правовая форма-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Учреждение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  <w:tab w:pos="365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Собственность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государственная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Местонахождение-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КР, иссык-Кульская обл., г.Балыкчы, ул.Нарынское шоссе-10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  <w:tab w:pos="365" w:val="left"/>
        </w:tabs>
        <w:bidi w:val="0"/>
        <w:spacing w:before="0" w:after="0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Дата первичной регистрации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- 05.12.2001г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  <w:tab w:pos="365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86" w:right="716" w:bottom="180" w:left="2092" w:header="758" w:footer="3" w:gutter="0"/>
          <w:pgNumType w:start="1"/>
          <w:cols w:space="720"/>
          <w:noEndnote/>
          <w:rtlGutter w:val="0"/>
          <w:docGrid w:linePitch="360"/>
        </w:sectPr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Дата последней регистрации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- 13.01.2022г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86" w:right="0" w:bottom="18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541"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86" w:right="717" w:bottom="180" w:left="117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12700</wp:posOffset>
                </wp:positionV>
                <wp:extent cx="1593850" cy="16446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Чыг. № 01-17/126, 26.06.2023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550000000000004pt;margin-top:1.pt;width:125.5pt;height:12.9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Чыг. № 01-17/126, 26.06.2023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 койгон: Макулуева Ж.К., 26.06.2023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86" w:right="717" w:bottom="180" w:left="368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12529"/>
      <w:u w:val="none"/>
    </w:rPr>
  </w:style>
  <w:style w:type="character" w:customStyle="1" w:styleId="CharStyle10">
    <w:name w:val="Основной текст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480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12529"/>
      <w:u w:val="none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